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FF5" w:rsidRDefault="00661FF5"/>
    <w:p w:rsidR="00A5035D" w:rsidRDefault="00A5035D"/>
    <w:p w:rsidR="00A5035D" w:rsidRDefault="00A5035D" w:rsidP="00A5035D">
      <w:pPr>
        <w:pStyle w:val="Corpotesto"/>
        <w:ind w:left="142" w:hanging="142"/>
        <w:rPr>
          <w:sz w:val="18"/>
        </w:rPr>
      </w:pPr>
      <w:r>
        <w:rPr>
          <w:sz w:val="18"/>
        </w:rPr>
        <w:tab/>
      </w:r>
      <w:r w:rsidRPr="002C1507">
        <w:rPr>
          <w:sz w:val="18"/>
        </w:rPr>
        <w:t xml:space="preserve">NOTE </w:t>
      </w:r>
    </w:p>
    <w:p w:rsidR="00A5035D" w:rsidRPr="002C1507" w:rsidRDefault="00A5035D" w:rsidP="00A5035D">
      <w:pPr>
        <w:pStyle w:val="Corpotesto"/>
        <w:ind w:left="142" w:hanging="142"/>
        <w:rPr>
          <w:sz w:val="18"/>
        </w:rPr>
      </w:pPr>
    </w:p>
    <w:p w:rsidR="00A5035D" w:rsidRPr="002C1507" w:rsidRDefault="00A5035D" w:rsidP="00A5035D">
      <w:pPr>
        <w:pStyle w:val="Paragrafoelenco"/>
        <w:ind w:left="142"/>
        <w:rPr>
          <w:sz w:val="18"/>
        </w:rPr>
      </w:pPr>
      <w:r w:rsidRPr="002C1507">
        <w:rPr>
          <w:sz w:val="18"/>
        </w:rPr>
        <w:t xml:space="preserve">(a)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(c)Tale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Ai fini della maturazione una tantum del punteggio è utile un triennio compreso nel periodo intercorrente tra le domande di mobilità per </w:t>
      </w:r>
      <w:proofErr w:type="spellStart"/>
      <w:r w:rsidRPr="002C1507">
        <w:rPr>
          <w:sz w:val="18"/>
        </w:rPr>
        <w:t>l’a.s.</w:t>
      </w:r>
      <w:proofErr w:type="spellEnd"/>
      <w:r w:rsidRPr="002C1507">
        <w:rPr>
          <w:sz w:val="18"/>
        </w:rPr>
        <w:t xml:space="preserve"> 2000/2001 e quelle per l’anno scolastico 2007/2008.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Con le domande di mobilità per l’anno scolastico 2007/2008 si è, infatti, concluso il periodo utile per l’acquisizione del punteggio aggiuntivo a seguito della maturazione del triennio.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Tale punteggio viene, inoltre, riconosciuto anche a coloro che, nel suddetto periodo, hanno presentato in ambito provinciale:</w:t>
      </w:r>
    </w:p>
    <w:p w:rsidR="00A5035D" w:rsidRPr="002C1507" w:rsidRDefault="00A5035D" w:rsidP="00A5035D">
      <w:pPr>
        <w:pStyle w:val="Paragrafoelenco"/>
        <w:ind w:left="142"/>
        <w:rPr>
          <w:sz w:val="18"/>
        </w:rPr>
      </w:pPr>
      <w:r w:rsidRPr="002C1507">
        <w:rPr>
          <w:sz w:val="18"/>
        </w:rPr>
        <w:t xml:space="preserve"> • domanda condizionata di trasferimento in quanto individuati soprannumerari;</w:t>
      </w:r>
    </w:p>
    <w:p w:rsidR="00A5035D" w:rsidRPr="002C1507" w:rsidRDefault="00A5035D" w:rsidP="00A5035D">
      <w:pPr>
        <w:pStyle w:val="Paragrafoelenco"/>
        <w:ind w:left="142"/>
        <w:rPr>
          <w:sz w:val="18"/>
        </w:rPr>
      </w:pPr>
      <w:r w:rsidRPr="002C1507">
        <w:rPr>
          <w:sz w:val="18"/>
        </w:rPr>
        <w:t xml:space="preserve"> • domanda di rientro nella scuola di precedente titolarità nell’ottennio di fruizione del diritto alla precedenza di cui ai punti II e V dell’art. 40, comma 1 del CCNI.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Tale punteggio, una volta acquisito, si perde esclusivamente nel caso in cui si ottenga, a seguito di domanda volontaria in ambito provinciale, il trasferimento, il passaggio o l’assegnazione provvisoria.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Analogamente non perde il riconoscimento del punteggio aggiuntivo il personale trasferito d’ufficio o a domanda condizionata che nel periodo di cui sopra non chiede il rientro nella scuola di precedente titolarità.</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 In ogni caso la sola presentazione della domanda di mobilità, anche in ambito provinciale, non determina la perdita del punteggio aggiuntivo una volta che lo stesso è stato acquisito.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 </w:t>
      </w:r>
    </w:p>
    <w:p w:rsidR="00A5035D" w:rsidRPr="002C1507" w:rsidRDefault="00A5035D" w:rsidP="00A5035D">
      <w:pPr>
        <w:pStyle w:val="Paragrafoelenco"/>
        <w:ind w:left="142"/>
        <w:rPr>
          <w:sz w:val="18"/>
        </w:rPr>
      </w:pPr>
    </w:p>
    <w:p w:rsidR="00A5035D" w:rsidRPr="002C1507" w:rsidRDefault="00A5035D" w:rsidP="00A5035D">
      <w:pPr>
        <w:pStyle w:val="Paragrafoelenco"/>
        <w:ind w:left="142"/>
        <w:rPr>
          <w:sz w:val="18"/>
        </w:rPr>
      </w:pPr>
      <w:r w:rsidRPr="002C1507">
        <w:rPr>
          <w:sz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2C1507">
        <w:rPr>
          <w:sz w:val="18"/>
        </w:rPr>
        <w:t>ss</w:t>
      </w:r>
      <w:proofErr w:type="spellEnd"/>
      <w:r w:rsidRPr="002C1507">
        <w:rPr>
          <w:sz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rsidR="00A5035D" w:rsidRPr="002C1507" w:rsidRDefault="00A5035D" w:rsidP="00A5035D">
      <w:pPr>
        <w:pStyle w:val="Paragrafoelenco"/>
        <w:ind w:left="142"/>
        <w:rPr>
          <w:sz w:val="18"/>
        </w:rPr>
      </w:pPr>
    </w:p>
    <w:p w:rsidR="00A5035D" w:rsidRDefault="00A5035D" w:rsidP="00A5035D">
      <w:pPr>
        <w:pStyle w:val="Paragrafoelenco"/>
        <w:ind w:left="142"/>
        <w:rPr>
          <w:sz w:val="18"/>
        </w:rPr>
      </w:pPr>
      <w:r w:rsidRPr="002C1507">
        <w:rPr>
          <w:sz w:val="18"/>
        </w:rPr>
        <w:t>(h)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w:t>
      </w:r>
    </w:p>
    <w:p w:rsidR="00A5035D" w:rsidRDefault="00A5035D" w:rsidP="00A5035D">
      <w:pPr>
        <w:pStyle w:val="Corpotesto"/>
        <w:ind w:left="142"/>
      </w:pPr>
    </w:p>
    <w:p w:rsidR="00A5035D" w:rsidRPr="00615CD3" w:rsidRDefault="00A5035D" w:rsidP="00A5035D">
      <w:pPr>
        <w:pStyle w:val="Corpotesto"/>
        <w:numPr>
          <w:ilvl w:val="0"/>
          <w:numId w:val="1"/>
        </w:numPr>
        <w:ind w:left="142" w:firstLine="0"/>
        <w:rPr>
          <w:sz w:val="18"/>
          <w:szCs w:val="18"/>
        </w:rPr>
      </w:pPr>
      <w:r w:rsidRPr="00615CD3">
        <w:rPr>
          <w:sz w:val="18"/>
          <w:szCs w:val="18"/>
        </w:rPr>
        <w:t xml:space="preserve">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disabili possono essere assistiti soltanto nel comune richiesto in quanto nella sede di titolarità non esiste un istituto di cura presso il quale i medesimi possono essere assistiti.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Ai fini della validità della certificazione richiesta si richiama quanto disposto dalla legge delle disposizioni contenute nel D.P.R. 28.12.2000, n. 445 e successive modifiche ed integrazioni.</w:t>
      </w:r>
    </w:p>
    <w:p w:rsidR="00A5035D" w:rsidRPr="00615CD3" w:rsidRDefault="00A5035D" w:rsidP="00A5035D">
      <w:pPr>
        <w:pStyle w:val="Corpotesto"/>
        <w:ind w:left="142"/>
        <w:rPr>
          <w:sz w:val="18"/>
          <w:szCs w:val="18"/>
        </w:rPr>
      </w:pPr>
    </w:p>
    <w:p w:rsidR="00A5035D" w:rsidRPr="00615CD3" w:rsidRDefault="00A5035D" w:rsidP="00A5035D">
      <w:pPr>
        <w:pStyle w:val="Corpotesto"/>
        <w:numPr>
          <w:ilvl w:val="0"/>
          <w:numId w:val="1"/>
        </w:numPr>
        <w:ind w:left="142" w:firstLine="0"/>
        <w:rPr>
          <w:sz w:val="18"/>
          <w:szCs w:val="18"/>
        </w:rPr>
      </w:pPr>
      <w:r w:rsidRPr="00615CD3">
        <w:rPr>
          <w:sz w:val="18"/>
          <w:szCs w:val="18"/>
        </w:rPr>
        <w:t>È valutato il periodo coperto da decorrenza giuridica della nomina purché sia stato prestato effettivo servizio nello stesso profilo professionale. Sono comunque valutati con il punteggio previsto dalla presente voce i seguenti servizi:</w:t>
      </w:r>
    </w:p>
    <w:p w:rsidR="00A5035D" w:rsidRPr="00615CD3" w:rsidRDefault="00A5035D" w:rsidP="00A5035D">
      <w:pPr>
        <w:pStyle w:val="Corpotesto"/>
        <w:ind w:left="142"/>
        <w:rPr>
          <w:b/>
          <w:sz w:val="18"/>
          <w:szCs w:val="18"/>
        </w:rPr>
      </w:pPr>
    </w:p>
    <w:p w:rsidR="00A5035D" w:rsidRPr="00615CD3" w:rsidRDefault="00A5035D" w:rsidP="00A5035D">
      <w:pPr>
        <w:pStyle w:val="Corpotesto"/>
        <w:ind w:left="142"/>
        <w:rPr>
          <w:sz w:val="18"/>
          <w:szCs w:val="18"/>
        </w:rPr>
      </w:pPr>
      <w:r w:rsidRPr="00615CD3">
        <w:rPr>
          <w:sz w:val="18"/>
          <w:szCs w:val="18"/>
        </w:rPr>
        <w:t xml:space="preserve"> • il servizio di ruolo prestato quale assistente di scuola materna per il personale iscritto nei ruoli della carriera esecutiva ai sensi dell'art. 8, della legge n. 463/78; il servizio di ruolo prestato quale </w:t>
      </w:r>
      <w:proofErr w:type="spellStart"/>
      <w:r w:rsidRPr="00615CD3">
        <w:rPr>
          <w:sz w:val="18"/>
          <w:szCs w:val="18"/>
        </w:rPr>
        <w:t>accudiente</w:t>
      </w:r>
      <w:proofErr w:type="spellEnd"/>
      <w:r w:rsidRPr="00615CD3">
        <w:rPr>
          <w:sz w:val="18"/>
          <w:szCs w:val="18"/>
        </w:rPr>
        <w:t xml:space="preserve"> di convitto dal personale transitato nella terza qualifica ai sensi dell'art. 49, della legge n. 312/80;</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il servizio prestato in profilo diverso da quello di appartenenza a seguito di utilizzazione o assegnazione provvisoria;</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 il servizio prestato in scuola diversa da quella di titolarità da parte del personale responsabile amministrativo o assistente amministrativo a seguito di utilizzazione, ai sensi dell’art. 11 bis del C.C.N.I. 13.6.2005 e successivi, per la sostituzione del DSGA;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615CD3">
        <w:rPr>
          <w:sz w:val="18"/>
          <w:szCs w:val="18"/>
        </w:rPr>
        <w:t>accudienti</w:t>
      </w:r>
      <w:proofErr w:type="spellEnd"/>
      <w:r w:rsidRPr="00615CD3">
        <w:rPr>
          <w:sz w:val="18"/>
          <w:szCs w:val="18"/>
        </w:rPr>
        <w:t>; per il guardarobiere, il servizio prestato nei ruoli dei guardarobieri e degli aiutanti guardarobieri; per il collaboratore amministrativo, il servizio prestato nei ruoli degli applicati di segreteria e dei magazzinieri);</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 per l’attribuzione del punteggio relativo al servizio effettivamente prestato nelle scuole o istituti situati nelle piccole isole si prescinde dal requisito della residenza in sede;</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per ogni anno prestato nei Paesi in via di sviluppo il punteggio è raddoppiato.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Non interrompe la maturazione del punteggio del servizio la fruizione del congedo biennale per l’assistenza a familiari con grave disabilità di cui all’art. 5 del decreto legislativo n. 151/2001 e successive modifiche ed integrazioni.</w:t>
      </w:r>
    </w:p>
    <w:p w:rsidR="00A5035D" w:rsidRPr="00615CD3" w:rsidRDefault="00A5035D" w:rsidP="00A5035D">
      <w:pPr>
        <w:pStyle w:val="Corpotesto"/>
        <w:ind w:left="142"/>
        <w:rPr>
          <w:sz w:val="18"/>
          <w:szCs w:val="18"/>
        </w:rPr>
      </w:pPr>
    </w:p>
    <w:p w:rsidR="00A5035D" w:rsidRPr="00615CD3" w:rsidRDefault="00A5035D" w:rsidP="00A5035D">
      <w:pPr>
        <w:pStyle w:val="Corpotesto"/>
        <w:numPr>
          <w:ilvl w:val="0"/>
          <w:numId w:val="1"/>
        </w:numPr>
        <w:ind w:left="142" w:firstLine="0"/>
        <w:rPr>
          <w:sz w:val="18"/>
          <w:szCs w:val="18"/>
        </w:rPr>
      </w:pPr>
      <w:r w:rsidRPr="00615CD3">
        <w:rPr>
          <w:sz w:val="18"/>
          <w:szCs w:val="18"/>
        </w:rPr>
        <w:t xml:space="preserve">La valutazione del servizio </w:t>
      </w:r>
      <w:proofErr w:type="spellStart"/>
      <w:r w:rsidRPr="00615CD3">
        <w:rPr>
          <w:sz w:val="18"/>
          <w:szCs w:val="18"/>
        </w:rPr>
        <w:t>pre</w:t>
      </w:r>
      <w:proofErr w:type="spellEnd"/>
      <w:r w:rsidRPr="00615CD3">
        <w:rPr>
          <w:sz w:val="18"/>
          <w:szCs w:val="18"/>
        </w:rPr>
        <w:t xml:space="preserve">-ruolo svolto nella medesima area di appartenenza viene effettuata secondo il punteggio di cui alla tabella A dell’allegato E -lett. B (punti 2 nella mobilità a domanda; punti 1 nella mobilità d’ufficio).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È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Per la mobilità a domanda il numero di anni e mesi di servizio </w:t>
      </w:r>
      <w:proofErr w:type="spellStart"/>
      <w:r w:rsidRPr="00615CD3">
        <w:rPr>
          <w:sz w:val="18"/>
          <w:szCs w:val="18"/>
        </w:rPr>
        <w:t>pre</w:t>
      </w:r>
      <w:proofErr w:type="spellEnd"/>
      <w:r w:rsidRPr="00615CD3">
        <w:rPr>
          <w:sz w:val="18"/>
          <w:szCs w:val="18"/>
        </w:rPr>
        <w:t>-ruolo si valuta per intero, mentre per la mobilità d’ufficio i primi 4 anni sono valutati per intero e il periodo eccedente nella misura di due terzi.</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Con il punteggio previsto dalla presente voce vanno valutati i seguenti servizi o periodi: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il servizio di ruolo prestato in qualità di docente;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il servizio non di ruolo ed il servizio militare riconosciuto o riconoscibile ai fini della carriera ai sensi dell’art. 569 del decreto legislativo 297/94 e successive modifiche;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il servizio di ruolo prestato in area diversa.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Sono valutabili anche i servizi il cui riconoscimento sia richiesto da personale ancora in periodo di prova.</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Il periodo di anzianità derivante da decorrenza giuridica della nomina antecedente alla decorrenza economica nel caso in cui non sia stato prestato effettivo servizio si valuta per intero.</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w:t>
      </w:r>
      <w:r w:rsidRPr="00615CD3">
        <w:rPr>
          <w:sz w:val="18"/>
          <w:szCs w:val="18"/>
        </w:rPr>
        <w:lastRenderedPageBreak/>
        <w:t>puerperio e per servizio militare di leva o per il sostitutivo servizio civile, in conformità a quanto previsto sul riconoscimento di tale servizio dalle specifiche normative.</w:t>
      </w:r>
    </w:p>
    <w:p w:rsidR="00A5035D" w:rsidRPr="00615CD3" w:rsidRDefault="00A5035D" w:rsidP="00A5035D">
      <w:pPr>
        <w:pStyle w:val="Corpotesto"/>
        <w:ind w:left="142"/>
        <w:rPr>
          <w:sz w:val="18"/>
          <w:szCs w:val="18"/>
        </w:rPr>
      </w:pPr>
    </w:p>
    <w:p w:rsidR="00A5035D" w:rsidRPr="00615CD3" w:rsidRDefault="00A5035D" w:rsidP="00A5035D">
      <w:pPr>
        <w:pStyle w:val="Corpotesto"/>
        <w:numPr>
          <w:ilvl w:val="0"/>
          <w:numId w:val="1"/>
        </w:numPr>
        <w:ind w:left="142" w:firstLine="0"/>
        <w:rPr>
          <w:sz w:val="18"/>
          <w:szCs w:val="18"/>
        </w:rPr>
      </w:pPr>
      <w:r w:rsidRPr="00615CD3">
        <w:rPr>
          <w:sz w:val="18"/>
          <w:szCs w:val="18"/>
        </w:rPr>
        <w:t xml:space="preserve">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sidRPr="00615CD3">
        <w:rPr>
          <w:sz w:val="18"/>
          <w:szCs w:val="18"/>
        </w:rPr>
        <w:t>pre</w:t>
      </w:r>
      <w:proofErr w:type="spellEnd"/>
      <w:r w:rsidRPr="00615CD3">
        <w:rPr>
          <w:sz w:val="18"/>
          <w:szCs w:val="18"/>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A5035D" w:rsidRPr="00615CD3" w:rsidRDefault="00A5035D" w:rsidP="00A5035D">
      <w:pPr>
        <w:pStyle w:val="Corpotesto"/>
        <w:ind w:left="142"/>
        <w:rPr>
          <w:sz w:val="18"/>
          <w:szCs w:val="18"/>
        </w:rPr>
      </w:pPr>
      <w:r w:rsidRPr="00615CD3">
        <w:rPr>
          <w:sz w:val="18"/>
          <w:szCs w:val="18"/>
        </w:rPr>
        <w:t xml:space="preserve"> </w:t>
      </w:r>
    </w:p>
    <w:p w:rsidR="00A5035D" w:rsidRPr="00615CD3" w:rsidRDefault="00A5035D" w:rsidP="00A5035D">
      <w:pPr>
        <w:pStyle w:val="Corpotesto"/>
        <w:ind w:left="142"/>
        <w:rPr>
          <w:sz w:val="18"/>
          <w:szCs w:val="18"/>
        </w:rPr>
      </w:pPr>
      <w:r w:rsidRPr="00615CD3">
        <w:rPr>
          <w:sz w:val="18"/>
          <w:szCs w:val="18"/>
        </w:rPr>
        <w:t xml:space="preserve">Non interrompe, altresì, la continuità del servizio, l’utilizzazione per la sostituzione del DSGA, da parte del personale responsabile amministrativo o assistente amministrativo in scuola diversa da quella di titolarità.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Ai fini della continuità del servizio non si valuta l’anno in corso.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lettera B) e lettera C) valgono sempre;</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lettera D) (cura e assistenza dei figli disabili, etc..) vale quando il comune in cui può essere prestata l’assistenza coincide con il comune di titolarità del soprannumerario oppure è ad esso viciniore, qualora nel comune medesimo non vi siano sedi scolastiche richiedibili.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Il punteggio così calcolato viene utilizzato anche nelle operazioni di trasferimento d’ufficio del soprannumerario.</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(5 bis) Per i soli trasferimenti a domanda, le situazioni di cui al presente titolo non si valutano per i trasferimenti nell’ambito della stessa sede (per sede si intende “comune”).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(5 ter) Ai sensi della legge 76/2016 per coniuge si intende anche la parte dell’unione civile.</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(6) Il punteggio va attribuito anche per i figli che compiono i 6 anni o i 18 anni tra il 1° gennaio e il 31 dicembre dell'anno in cui si effettua il trasferimento.</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(7) La valutazione è attribuita nei seguenti casi: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a) figlio disabile, ovvero coniuge, o genitore, ricoverati permanentemente in istituto di cura;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b) figlio disabile, ovvero coniuge, o genitore, bisognosi di cure continuative presso un istituto di cura tali da comportare la necessità di risiedere nella sede dell'istituto medesimo.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 xml:space="preserve"> (10)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A5035D" w:rsidRPr="00615CD3" w:rsidRDefault="00A5035D" w:rsidP="00A5035D">
      <w:pPr>
        <w:pStyle w:val="Corpotesto"/>
        <w:ind w:left="142"/>
        <w:rPr>
          <w:sz w:val="18"/>
          <w:szCs w:val="18"/>
        </w:rPr>
      </w:pPr>
    </w:p>
    <w:p w:rsidR="00A5035D" w:rsidRPr="00615CD3" w:rsidRDefault="00A5035D" w:rsidP="00A5035D">
      <w:pPr>
        <w:pStyle w:val="Corpotesto"/>
        <w:ind w:left="142"/>
        <w:rPr>
          <w:sz w:val="18"/>
          <w:szCs w:val="18"/>
        </w:rPr>
      </w:pPr>
      <w:r w:rsidRPr="00615CD3">
        <w:rPr>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rsidR="00A5035D" w:rsidRDefault="00A5035D">
      <w:bookmarkStart w:id="0" w:name="_GoBack"/>
      <w:bookmarkEnd w:id="0"/>
    </w:p>
    <w:sectPr w:rsidR="00A5035D" w:rsidSect="00FF7551">
      <w:pgSz w:w="11906" w:h="16838"/>
      <w:pgMar w:top="0"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D153D"/>
    <w:multiLevelType w:val="hybridMultilevel"/>
    <w:tmpl w:val="D39ECE70"/>
    <w:lvl w:ilvl="0" w:tplc="E402AA60">
      <w:start w:val="1"/>
      <w:numFmt w:val="decimal"/>
      <w:lvlText w:val="(%1)"/>
      <w:lvlJc w:val="left"/>
      <w:pPr>
        <w:ind w:left="360"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5D"/>
    <w:rsid w:val="00661FF5"/>
    <w:rsid w:val="00A5035D"/>
    <w:rsid w:val="00FF75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12C0"/>
  <w15:chartTrackingRefBased/>
  <w15:docId w15:val="{34A8F379-44E9-4057-84A8-77748C09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5035D"/>
    <w:pPr>
      <w:widowControl w:val="0"/>
      <w:autoSpaceDE w:val="0"/>
      <w:autoSpaceDN w:val="0"/>
      <w:ind w:left="212"/>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A5035D"/>
    <w:rPr>
      <w:rFonts w:ascii="Times New Roman" w:eastAsia="Times New Roman" w:hAnsi="Times New Roman" w:cs="Times New Roman"/>
    </w:rPr>
  </w:style>
  <w:style w:type="paragraph" w:styleId="Paragrafoelenco">
    <w:name w:val="List Paragraph"/>
    <w:basedOn w:val="Normale"/>
    <w:uiPriority w:val="1"/>
    <w:qFormat/>
    <w:rsid w:val="00A5035D"/>
    <w:pPr>
      <w:widowControl w:val="0"/>
      <w:autoSpaceDE w:val="0"/>
      <w:autoSpaceDN w:val="0"/>
      <w:ind w:left="21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3680</Words>
  <Characters>20979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2024-03-01T10:42:00Z</dcterms:created>
  <dcterms:modified xsi:type="dcterms:W3CDTF">2024-03-01T10:44:00Z</dcterms:modified>
</cp:coreProperties>
</file>